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Verastem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92337C203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92337C203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Balyasny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5,777,396.00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5,777,396.00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5,777,396.00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92337C203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5,777,396.00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5,777,396.00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5,777,396.00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92337C203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Balyasny Asset Management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5,777,396.00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5,777,396.00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5,777,396.00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92337C203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Dames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5,777,396.00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5,777,396.00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5,777,396.00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92337C203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Dmitry Balyasny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5,777,396.00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5,777,396.00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5,777,396.00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Verastem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 Kendrick Street, Suite 500, Needham, MA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being filed by (1) Balyasny Asset Management L.P., a Delaware limited partnership ("BAM"), (2)</w:t>
      </w:r>
    </w:p>
    <w:p>
      <w:pPr>
        <w:spacing w:after="0" w:line="26" w:lineRule="exact"/>
        <w:rPr>
          <w:sz w:val="20"/>
          <w:szCs w:val="20"/>
          <w:color w:val="auto"/>
        </w:rPr>
      </w:pPr>
    </w:p>
    <w:p>
      <w:pPr>
        <w:ind w:left="920" w:right="80" w:hanging="912"/>
        <w:spacing w:after="0" w:line="196"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BAM, BAM GP, BAM Holdings, Dames, and Mr. Balyasny is located at 444 West Lake Street, 50th Floor, Chicago, IL 60606.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BAM is a Delaware limited partnership, (2) BAM GP is a Delaware limited liability company, (3) BAM Holdings is a Delaware limited partnership, (4) Dames is a Delaware limited liability company, and (5) Mr. Balyasny is a United States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92337C203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ectPr>
          <w:pgSz w:w="11900" w:h="16838" w:orient="portrait"/>
          <w:cols w:equalWidth="0" w:num="1">
            <w:col w:w="11080"/>
          </w:cols>
          <w:pgMar w:left="360" w:top="112" w:right="459" w:bottom="0" w:gutter="0" w:footer="0" w:header="0"/>
        </w:sectPr>
      </w:pPr>
    </w:p>
    <w:bookmarkStart w:id="5" w:name="page6"/>
    <w:bookmarkEnd w:id="5"/>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47" w:lineRule="auto"/>
        <w:rPr>
          <w:sz w:val="20"/>
          <w:szCs w:val="20"/>
          <w:color w:val="auto"/>
        </w:rPr>
      </w:pPr>
      <w:r>
        <w:rPr>
          <w:rFonts w:ascii="Times New Roman" w:cs="Times New Roman" w:eastAsia="Times New Roman" w:hAnsi="Times New Roman"/>
          <w:sz w:val="21"/>
          <w:szCs w:val="21"/>
          <w:color w:val="auto"/>
        </w:rPr>
        <w:t>By virtue of its position as the investment manager of Atlas Diversified Master Fund, Ltd. ("ADMF"), the direct holder of the 5,777,396 shares (including 1,571,428 shares of Common Stock issuable upon exercise of Warrants) of common stock, par value $0.0001 per share ("Shares"), reported herein, BAM may be deemed to exercise voting and investment power over such Shares held by ADMF and thus may be deemed to beneficially own such Shares. By</w:t>
      </w:r>
    </w:p>
    <w:p>
      <w:pPr>
        <w:spacing w:after="0" w:line="2" w:lineRule="exact"/>
        <w:rPr>
          <w:sz w:val="20"/>
          <w:szCs w:val="20"/>
          <w:color w:val="auto"/>
        </w:rPr>
      </w:pPr>
    </w:p>
    <w:p>
      <w:pPr>
        <w:ind w:left="920" w:right="60" w:hanging="912"/>
        <w:spacing w:after="0" w:line="216"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virtue of its position as the General Partner of BAM, BAM GP may be deemed to exercise voting and investment power over the Shares held directly by ADMF and thus may be deemed to beneficially own such Shares. By virtue of its position as the Sole Member of BAM GP, BAM Holdings may be deemed to exercise voting and investment power over the Shares held directly by ADMF and thus may be deemed to beneficially own such Shares. By virtue of its position as the General Partner of BAM Holdings, Dames may be deemed to exercise voting and investment power over the Shares held directly by ADMF and thus may be deemed to beneficially own such Shares. By virtue of his position as the Managing Member of Dames, Mr. Balyasny may be deemed to exercise voting and investment power over the Shares held directly by ADMF and thus may be deemed to beneficially own such Shares.</w:t>
      </w:r>
    </w:p>
    <w:p>
      <w:pPr>
        <w:spacing w:after="0" w:line="17"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2"/>
          <w:szCs w:val="42"/>
          <w:color w:val="auto"/>
          <w:vertAlign w:val="subscript"/>
        </w:rPr>
      </w:pPr>
    </w:p>
    <w:p>
      <w:pPr>
        <w:ind w:left="920" w:right="60"/>
        <w:spacing w:after="0" w:line="249"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Each of the Reporting Persons may be deemed to be the beneficial owner of approximately 9.99% of the Shares, based on 54,949,170 Shares outstanding as of May 12, 2025, as reported in the Issuer's Quarterly Report on Form 10-K filed with the Securities and Exchange Commission on May 13, 2025 and assumes the exercise of certain pre-</w:t>
      </w:r>
    </w:p>
    <w:p>
      <w:pPr>
        <w:spacing w:after="0" w:line="1" w:lineRule="exact"/>
        <w:rPr>
          <w:rFonts w:ascii="Times New Roman" w:cs="Times New Roman" w:eastAsia="Times New Roman" w:hAnsi="Times New Roman"/>
          <w:sz w:val="42"/>
          <w:szCs w:val="42"/>
          <w:color w:val="auto"/>
          <w:vertAlign w:val="subscript"/>
        </w:rPr>
      </w:pPr>
    </w:p>
    <w:p>
      <w:pPr>
        <w:ind w:left="920" w:right="20" w:hanging="912"/>
        <w:spacing w:after="0" w:line="244"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funded warrants and common warrants (the "Warrants") to purchase Common Stock of the Company held by Reporting Persons up to the 9.99% Blocker (as defined below). Pursuant to the terms of the Warrants, the Reporting Persons cannot exercise any of the Warrants to the extent the Reporting Persons would beneficially own, after any such exercise, more than 9.99% of the outstanding Common Stock (the "9.99% Blocker") and the percentage set forth in Row (11) of the cover page for each Reporting Person gives effect to the 9.99% Blocker. Consequently, at this time, the Reporting Persons are not able to exercise all of such Warrants due to the 9.99% Blocker. %</w:t>
      </w:r>
    </w:p>
    <w:p>
      <w:pPr>
        <w:spacing w:after="0" w:line="14"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22"/>
          <w:szCs w:val="22"/>
          <w:color w:val="auto"/>
        </w:rPr>
        <w:t>Each of the Reporting Persons has the sole power to vote or to direct the vote of 5,777,396 shares (including 1,571,428 shares of Common Stock issuable upon exercise of Warrants).</w:t>
      </w:r>
    </w:p>
    <w:p>
      <w:pPr>
        <w:spacing w:after="0" w:line="239"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22"/>
          <w:szCs w:val="22"/>
          <w:color w:val="auto"/>
        </w:rPr>
        <w:t>Each of the Reporting Persons has the sole power to vote or to direct the vote of 5,777,396 shares (including 1,571,428 shares of Common Stock issuable upon exercise of Warrants).</w:t>
      </w:r>
    </w:p>
    <w:p>
      <w:pPr>
        <w:spacing w:after="0" w:line="239" w:lineRule="exact"/>
        <w:rPr>
          <w:sz w:val="20"/>
          <w:szCs w:val="20"/>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ADMF, a Cayman Islands exempted company that is an investment management client of BAM,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1" w:right="399" w:bottom="0" w:gutter="0" w:footer="0" w:header="0"/>
          <w:type w:val="continuous"/>
        </w:sectPr>
      </w:pPr>
    </w:p>
    <w:bookmarkStart w:id="6" w:name="page7"/>
    <w:bookmarkEnd w:id="6"/>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Balyasny Asset Management L.P.</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08/10/2025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BAM GP LLC</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08/10/2025</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Balyasny Asset Management Holdings LP</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08/10/2025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Dames GP LLC</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08/10/2025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Dmitry Balyasny</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Dmitry Balyasny</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Dmitry Balyasny / Self</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08/10/2025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2025-08-14T05:31:59Z</dcterms:created>
  <dcterms:modified xsi:type="dcterms:W3CDTF">2025-08-14T05:31:59Z</dcterms:modified>
</cp:coreProperties>
</file>