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Kapur Anil</w:t>
              </w:r>
            </w:hyperlink>
          </w:p>
        </w:tc>
        <w:tc>
          <w:tcPr>
            <w:tcW w:w="13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Verastem,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VSTM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VERASTEM, INC.,</w:t>
            </w:r>
          </w:p>
        </w:tc>
        <w:tc>
          <w:tcPr>
            <w:tcW w:w="124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117 KENDRICK ST., SUITE 500</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NEEDHAM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02494</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36,000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52,666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45"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to the Reporting Person under the Issuer's Amended and Restated 2021 Equity Incentive Plan. Each RSU represents the contingent right to receive one share of Common Stock. The RSUs vest in twelve substantially equal installments (rounded down to the nearest whole share on each vesting date except with respect to the final vesting date on which the remaining unvested portion shall vest). The first eleven installments shall vest beginning on the last day of each month over a period from June, 2026 to April, 2027 and the last installment shall vest on the earlier of (i) the day before the 2027 Annual Meeting of Stockholders is held or (ii) May 31, 2027, provided that the Reporting Person continues to serve as a director of the Issuer on each such vesting date.</w:t>
      </w:r>
    </w:p>
    <w:p>
      <w:pPr>
        <w:ind w:left="6580"/>
        <w:spacing w:after="0" w:line="181" w:lineRule="auto"/>
        <w:rPr>
          <w:sz w:val="20"/>
          <w:szCs w:val="20"/>
          <w:color w:val="auto"/>
        </w:rPr>
      </w:pPr>
      <w:r>
        <w:rPr>
          <w:rFonts w:ascii="Times New Roman" w:cs="Times New Roman" w:eastAsia="Times New Roman" w:hAnsi="Times New Roman"/>
          <w:sz w:val="17"/>
          <w:szCs w:val="17"/>
          <w:color w:val="0000FF"/>
        </w:rPr>
        <w:t xml:space="preserve">/s/ Daniel Calkins, Attorney in </w:t>
      </w:r>
      <w:r>
        <w:rPr>
          <w:rFonts w:ascii="Times New Roman" w:cs="Times New Roman" w:eastAsia="Times New Roman" w:hAnsi="Times New Roman"/>
          <w:sz w:val="33"/>
          <w:szCs w:val="33"/>
          <w:color w:val="0000FF"/>
          <w:vertAlign w:val="subscript"/>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7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0703" TargetMode="External"/><Relationship Id="rId14" Type="http://schemas.openxmlformats.org/officeDocument/2006/relationships/hyperlink" Target="http://www.sec.gov/cgi-bin/browse-edgar?action=getcompany&amp;CIK=0001526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2026-05-26T17:19:12Z</dcterms:created>
  <dcterms:modified xsi:type="dcterms:W3CDTF">2026-05-26T17:19:12Z</dcterms:modified>
</cp:coreProperties>
</file>