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13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1355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Longwood Fund, L.P.</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01/26/2012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Verastem,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VSTM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VERASTEM,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215 FIRST STREET, SUITE 440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r>
      <w:tr>
        <w:trPr>
          <w:trHeight w:val="240"/>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CAMBRIDGE MA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Series A Preferred Stock</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tcBorders>
              <w:bottom w:val="single" w:sz="8" w:color="2C2C2C"/>
            </w:tcBorders>
          </w:tcPr>
          <w:p>
            <w:pPr>
              <w:jc w:val="center"/>
              <w:ind w:left="142"/>
              <w:spacing w:after="0"/>
              <w:rPr>
                <w:sz w:val="20"/>
                <w:szCs w:val="20"/>
                <w:color w:val="auto"/>
              </w:rPr>
            </w:pPr>
            <w:r>
              <w:rPr>
                <w:rFonts w:ascii="Times New Roman" w:cs="Times New Roman" w:eastAsia="Times New Roman" w:hAnsi="Times New Roman"/>
                <w:sz w:val="18"/>
                <w:szCs w:val="18"/>
                <w:color w:val="0000FF"/>
                <w:w w:val="97"/>
              </w:rPr>
              <w:t>1,142,857</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ind w:left="340"/>
              <w:spacing w:after="0" w:line="324" w:lineRule="exact"/>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(2)</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Series B Preferred Stock</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tcBorders>
              <w:bottom w:val="single" w:sz="8" w:color="2C2C2C"/>
            </w:tcBorders>
          </w:tcPr>
          <w:p>
            <w:pPr>
              <w:jc w:val="center"/>
              <w:ind w:left="142"/>
              <w:spacing w:after="0"/>
              <w:rPr>
                <w:sz w:val="20"/>
                <w:szCs w:val="20"/>
                <w:color w:val="auto"/>
              </w:rPr>
            </w:pPr>
            <w:r>
              <w:rPr>
                <w:rFonts w:ascii="Times New Roman" w:cs="Times New Roman" w:eastAsia="Times New Roman" w:hAnsi="Times New Roman"/>
                <w:sz w:val="18"/>
                <w:szCs w:val="18"/>
                <w:color w:val="0000FF"/>
                <w:w w:val="97"/>
              </w:rPr>
              <w:t>1,000,000</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ind w:left="340"/>
              <w:spacing w:after="0" w:line="324" w:lineRule="exact"/>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(2)</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Series C Preferred Stock</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tcBorders>
              <w:bottom w:val="single" w:sz="8" w:color="2C2C2C"/>
            </w:tcBorders>
          </w:tcPr>
          <w:p>
            <w:pPr>
              <w:jc w:val="center"/>
              <w:ind w:left="142"/>
              <w:spacing w:after="0"/>
              <w:rPr>
                <w:sz w:val="20"/>
                <w:szCs w:val="20"/>
                <w:color w:val="auto"/>
              </w:rPr>
            </w:pPr>
            <w:r>
              <w:rPr>
                <w:rFonts w:ascii="Times New Roman" w:cs="Times New Roman" w:eastAsia="Times New Roman" w:hAnsi="Times New Roman"/>
                <w:sz w:val="18"/>
                <w:szCs w:val="18"/>
                <w:color w:val="0000FF"/>
                <w:w w:val="99"/>
              </w:rPr>
              <w:t>126,984</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ind w:left="340"/>
              <w:spacing w:after="0" w:line="324" w:lineRule="exact"/>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(2)</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share of preferred stock will automatically convert into approximately 0.29 shares of common stock upon the closing of the issuer's initial public offering. The shares have no expiration date.</w:t>
      </w:r>
    </w:p>
    <w:p>
      <w:pPr>
        <w:spacing w:after="0" w:line="41" w:lineRule="exact"/>
        <w:rPr>
          <w:rFonts w:ascii="Times New Roman" w:cs="Times New Roman" w:eastAsia="Times New Roman" w:hAnsi="Times New Roman"/>
          <w:sz w:val="14"/>
          <w:szCs w:val="14"/>
          <w:color w:val="008000"/>
        </w:rPr>
      </w:pPr>
    </w:p>
    <w:p>
      <w:pPr>
        <w:jc w:val="both"/>
        <w:ind w:left="40" w:right="60" w:firstLine="9"/>
        <w:spacing w:after="0" w:line="23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Longwood Fund GP, LLC is the sole General Partner of Longwood Fund, L.P. Christoph Westphal, M.D., Ph.D., Richard Aldrich and Michelle Dipp, M.D., Ph.D. (collectively, the "Managers") are managers of Longwood Fund GP, LLC, and, as such, may be deemed to have shared voting and dispositive power with respect to the issuer's securities held by Longwood Fund L.P. (the "Longwood Shares"). Each of the Managers disclaim beneficial ownership of the Longwood Shares, except to the extent of their respective pecuniary interest therein, and the inclusion of these shares in this report shall not be deemed an admission of beneficial ownership of the shares for purposes of Section 16 or for any other purpose.</w:t>
      </w:r>
    </w:p>
    <w:p>
      <w:pPr>
        <w:ind w:left="6860"/>
        <w:spacing w:after="0" w:line="183" w:lineRule="auto"/>
        <w:rPr>
          <w:sz w:val="20"/>
          <w:szCs w:val="20"/>
          <w:color w:val="auto"/>
        </w:rPr>
      </w:pPr>
      <w:r>
        <w:rPr>
          <w:rFonts w:ascii="Times New Roman" w:cs="Times New Roman" w:eastAsia="Times New Roman" w:hAnsi="Times New Roman"/>
          <w:sz w:val="17"/>
          <w:szCs w:val="17"/>
          <w:color w:val="0000FF"/>
        </w:rPr>
        <w:t xml:space="preserve">/s/ Paul Brannelly, attorney-in-  </w:t>
      </w:r>
      <w:r>
        <w:rPr>
          <w:rFonts w:ascii="Times New Roman" w:cs="Times New Roman" w:eastAsia="Times New Roman" w:hAnsi="Times New Roman"/>
          <w:sz w:val="33"/>
          <w:szCs w:val="33"/>
          <w:color w:val="0000FF"/>
          <w:vertAlign w:val="subscript"/>
        </w:rPr>
        <w:t>01/26/2012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3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LIMITED POWER OF ATTORNEY FOR SECTION 16 REPORTING OBLIGATIONS</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Christoph Westphal, Robert Forrester and Paul Brannelly signing singly and each acting individually, as the undersigned's true and lawful attorney-in-fact with full power and authority as hereinafter described to:</w:t>
      </w:r>
    </w:p>
    <w:p>
      <w:pPr>
        <w:spacing w:after="0" w:line="90" w:lineRule="exact"/>
        <w:rPr>
          <w:sz w:val="20"/>
          <w:szCs w:val="20"/>
          <w:color w:val="auto"/>
        </w:rPr>
      </w:pPr>
    </w:p>
    <w:p>
      <w:pPr>
        <w:ind w:right="1779" w:firstLine="956"/>
        <w:spacing w:after="0" w:line="26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and/or stockholder of Verastem, Inc. (the "Company"), Forms 3, 4, and 5 (including any amendments thereto) in accordance with Section 16(a) of the Securities Exchange Act of 1934 and the rules thereunder (the "Exchange Act");</w:t>
      </w:r>
    </w:p>
    <w:p>
      <w:pPr>
        <w:spacing w:after="0" w:line="89" w:lineRule="exact"/>
        <w:rPr>
          <w:rFonts w:ascii="Courier New" w:cs="Courier New" w:eastAsia="Courier New" w:hAnsi="Courier New"/>
          <w:sz w:val="18"/>
          <w:szCs w:val="18"/>
          <w:color w:val="auto"/>
        </w:rPr>
      </w:pPr>
    </w:p>
    <w:p>
      <w:pPr>
        <w:ind w:right="1779" w:firstLine="956"/>
        <w:spacing w:after="0" w:line="289"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w:t>
      </w:r>
    </w:p>
    <w:p>
      <w:pPr>
        <w:spacing w:after="0" w:line="77" w:lineRule="exact"/>
        <w:rPr>
          <w:rFonts w:ascii="Courier New" w:cs="Courier New" w:eastAsia="Courier New" w:hAnsi="Courier New"/>
          <w:sz w:val="16"/>
          <w:szCs w:val="16"/>
          <w:color w:val="auto"/>
        </w:rPr>
      </w:pPr>
    </w:p>
    <w:p>
      <w:pPr>
        <w:ind w:right="1779" w:firstLine="956"/>
        <w:spacing w:after="0" w:line="260"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92" w:lineRule="exact"/>
        <w:rPr>
          <w:rFonts w:ascii="Courier New" w:cs="Courier New" w:eastAsia="Courier New" w:hAnsi="Courier New"/>
          <w:sz w:val="18"/>
          <w:szCs w:val="18"/>
          <w:color w:val="auto"/>
        </w:rPr>
      </w:pPr>
    </w:p>
    <w:p>
      <w:pPr>
        <w:ind w:right="1779" w:firstLine="956"/>
        <w:spacing w:after="0" w:line="256"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8" w:lineRule="exact"/>
        <w:rPr>
          <w:sz w:val="20"/>
          <w:szCs w:val="20"/>
          <w:color w:val="auto"/>
        </w:rPr>
      </w:pPr>
    </w:p>
    <w:p>
      <w:pPr>
        <w:ind w:right="1879" w:firstLine="948"/>
        <w:spacing w:after="0" w:line="24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17"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0"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26th day of January 2012.</w:t>
      </w: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Michelle Dipp</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Michelle Dipp</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Print Name</w:t>
      </w:r>
    </w:p>
    <w:p>
      <w:pPr>
        <w:sectPr>
          <w:pgSz w:w="11900" w:h="16838" w:orient="portrait"/>
          <w:cols w:equalWidth="0" w:num="1">
            <w:col w:w="10219"/>
          </w:cols>
          <w:pgMar w:left="240" w:top="110" w:right="1440" w:bottom="1139"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LIMITED POWER OF ATTORNEY FOR SECTION 16 REPORTING OBLIGATIONS</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Christoph Westphal, Robert Forrester and Paul Brannelly signing singly and each acting individually, as the undersigned's true and lawful attorney-in-fact with full power and authority as hereinafter described to:</w:t>
      </w:r>
    </w:p>
    <w:p>
      <w:pPr>
        <w:spacing w:after="0" w:line="90" w:lineRule="exact"/>
        <w:rPr>
          <w:sz w:val="20"/>
          <w:szCs w:val="20"/>
          <w:color w:val="auto"/>
        </w:rPr>
      </w:pPr>
    </w:p>
    <w:p>
      <w:pPr>
        <w:ind w:right="1779" w:firstLine="956"/>
        <w:spacing w:after="0" w:line="265"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and/or stockholder of Verastem, Inc. (the "Company"), Forms 3, 4, and 5 (including any amendments thereto) in accordance with Section 16(a) of the Securities Exchange Act of 1934 and the rules thereunder (the "Exchange Act");</w:t>
      </w:r>
    </w:p>
    <w:p>
      <w:pPr>
        <w:spacing w:after="0" w:line="89" w:lineRule="exact"/>
        <w:rPr>
          <w:rFonts w:ascii="Courier New" w:cs="Courier New" w:eastAsia="Courier New" w:hAnsi="Courier New"/>
          <w:sz w:val="18"/>
          <w:szCs w:val="18"/>
          <w:color w:val="auto"/>
        </w:rPr>
      </w:pPr>
    </w:p>
    <w:p>
      <w:pPr>
        <w:ind w:right="1779" w:firstLine="956"/>
        <w:spacing w:after="0" w:line="289"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w:t>
      </w:r>
    </w:p>
    <w:p>
      <w:pPr>
        <w:spacing w:after="0" w:line="77" w:lineRule="exact"/>
        <w:rPr>
          <w:rFonts w:ascii="Courier New" w:cs="Courier New" w:eastAsia="Courier New" w:hAnsi="Courier New"/>
          <w:sz w:val="16"/>
          <w:szCs w:val="16"/>
          <w:color w:val="auto"/>
        </w:rPr>
      </w:pPr>
    </w:p>
    <w:p>
      <w:pPr>
        <w:ind w:right="1779" w:firstLine="956"/>
        <w:spacing w:after="0" w:line="260"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92" w:lineRule="exact"/>
        <w:rPr>
          <w:rFonts w:ascii="Courier New" w:cs="Courier New" w:eastAsia="Courier New" w:hAnsi="Courier New"/>
          <w:sz w:val="18"/>
          <w:szCs w:val="18"/>
          <w:color w:val="auto"/>
        </w:rPr>
      </w:pPr>
    </w:p>
    <w:p>
      <w:pPr>
        <w:ind w:right="1779" w:firstLine="956"/>
        <w:spacing w:after="0" w:line="25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8" w:lineRule="exact"/>
        <w:rPr>
          <w:sz w:val="20"/>
          <w:szCs w:val="20"/>
          <w:color w:val="auto"/>
        </w:rPr>
      </w:pPr>
    </w:p>
    <w:p>
      <w:pPr>
        <w:ind w:right="1879" w:firstLine="948"/>
        <w:spacing w:after="0" w:line="24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17"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0"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January 2012.</w:t>
      </w: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Christoph H. Westphal</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Christoph H. Westphal</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Print Name</w:t>
      </w:r>
    </w:p>
    <w:p>
      <w:pPr>
        <w:sectPr>
          <w:pgSz w:w="11900" w:h="16838" w:orient="portrait"/>
          <w:cols w:equalWidth="0" w:num="1">
            <w:col w:w="10219"/>
          </w:cols>
          <w:pgMar w:left="240" w:top="110" w:right="1440" w:bottom="1139"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LIMITED POWER OF ATTORNEY FOR SECTION 16 REPORTING OBLIGATIONS</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Christoph Westphal, Robert Forrester and Paul Brannelly signing singly and each acting individually, as the undersigned's true and lawful attorney-in-fact with full power and authority as hereinafter described to:</w:t>
      </w:r>
    </w:p>
    <w:p>
      <w:pPr>
        <w:spacing w:after="0" w:line="90" w:lineRule="exact"/>
        <w:rPr>
          <w:sz w:val="20"/>
          <w:szCs w:val="20"/>
          <w:color w:val="auto"/>
        </w:rPr>
      </w:pPr>
    </w:p>
    <w:p>
      <w:pPr>
        <w:ind w:right="1779" w:firstLine="956"/>
        <w:spacing w:after="0" w:line="265"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and/or stockholder of Verastem, Inc. (the "Company"), Forms 3, 4, and 5 (including any amendments thereto) in accordance with Section 16(a) of the Securities Exchange Act of 1934 and the rules thereunder (the "Exchange Act");</w:t>
      </w:r>
    </w:p>
    <w:p>
      <w:pPr>
        <w:spacing w:after="0" w:line="89" w:lineRule="exact"/>
        <w:rPr>
          <w:rFonts w:ascii="Courier New" w:cs="Courier New" w:eastAsia="Courier New" w:hAnsi="Courier New"/>
          <w:sz w:val="18"/>
          <w:szCs w:val="18"/>
          <w:color w:val="auto"/>
        </w:rPr>
      </w:pPr>
    </w:p>
    <w:p>
      <w:pPr>
        <w:ind w:right="1779" w:firstLine="956"/>
        <w:spacing w:after="0" w:line="289"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w:t>
      </w:r>
    </w:p>
    <w:p>
      <w:pPr>
        <w:spacing w:after="0" w:line="77" w:lineRule="exact"/>
        <w:rPr>
          <w:rFonts w:ascii="Courier New" w:cs="Courier New" w:eastAsia="Courier New" w:hAnsi="Courier New"/>
          <w:sz w:val="16"/>
          <w:szCs w:val="16"/>
          <w:color w:val="auto"/>
        </w:rPr>
      </w:pPr>
    </w:p>
    <w:p>
      <w:pPr>
        <w:ind w:right="1779" w:firstLine="956"/>
        <w:spacing w:after="0" w:line="260"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92" w:lineRule="exact"/>
        <w:rPr>
          <w:rFonts w:ascii="Courier New" w:cs="Courier New" w:eastAsia="Courier New" w:hAnsi="Courier New"/>
          <w:sz w:val="18"/>
          <w:szCs w:val="18"/>
          <w:color w:val="auto"/>
        </w:rPr>
      </w:pPr>
    </w:p>
    <w:p>
      <w:pPr>
        <w:ind w:right="1779" w:firstLine="956"/>
        <w:spacing w:after="0" w:line="256"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8" w:lineRule="exact"/>
        <w:rPr>
          <w:sz w:val="20"/>
          <w:szCs w:val="20"/>
          <w:color w:val="auto"/>
        </w:rPr>
      </w:pPr>
    </w:p>
    <w:p>
      <w:pPr>
        <w:ind w:right="1879" w:firstLine="948"/>
        <w:spacing w:after="0" w:line="24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17"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0"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January 2012.</w:t>
      </w: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Richard Aldrich</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Richard Aldrich</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10" w:right="1440" w:bottom="11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83889" TargetMode="External"/><Relationship Id="rId12"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2019-12-17T10:19:14Z</dcterms:created>
  <dcterms:modified xsi:type="dcterms:W3CDTF">2019-12-17T10:19:14Z</dcterms:modified>
</cp:coreProperties>
</file>