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4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BAILEY MICHAEL P</w:t>
              </w:r>
            </w:hyperlink>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Verastem,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VSTM</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400" w:type="dxa"/>
            <w:vAlign w:val="bottom"/>
            <w:gridSpan w:val="3"/>
            <w:vMerge w:val="continue"/>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20" w:type="dxa"/>
            <w:vAlign w:val="bottom"/>
            <w:tcBorders>
              <w:bottom w:val="single" w:sz="8" w:color="0000EE"/>
            </w:tcBorders>
          </w:tcPr>
          <w:p>
            <w:pPr>
              <w:spacing w:after="0"/>
              <w:rPr>
                <w:sz w:val="6"/>
                <w:szCs w:val="6"/>
                <w:color w:val="auto"/>
              </w:rPr>
            </w:pPr>
          </w:p>
        </w:tc>
        <w:tc>
          <w:tcPr>
            <w:tcW w:w="25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400" w:type="dxa"/>
            <w:vAlign w:val="bottom"/>
            <w:gridSpan w:val="3"/>
            <w:vMerge w:val="continue"/>
          </w:tcPr>
          <w:p>
            <w:pPr>
              <w:spacing w:after="0"/>
              <w:rPr>
                <w:sz w:val="5"/>
                <w:szCs w:val="5"/>
                <w:color w:val="auto"/>
              </w:rPr>
            </w:pPr>
          </w:p>
        </w:tc>
        <w:tc>
          <w:tcPr>
            <w:tcW w:w="1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5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200" w:type="dxa"/>
            <w:vAlign w:val="bottom"/>
            <w:tcBorders>
              <w:top w:val="single" w:sz="8" w:color="0000EE"/>
            </w:tcBorders>
          </w:tcPr>
          <w:p>
            <w:pPr>
              <w:spacing w:after="0"/>
              <w:rPr>
                <w:sz w:val="6"/>
                <w:szCs w:val="6"/>
                <w:color w:val="auto"/>
              </w:rPr>
            </w:pPr>
          </w:p>
        </w:tc>
        <w:tc>
          <w:tcPr>
            <w:tcW w:w="4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25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420" w:type="dxa"/>
            <w:vAlign w:val="bottom"/>
            <w:tcBorders>
              <w:top w:val="single" w:sz="8" w:color="EEEEEE"/>
            </w:tcBorders>
          </w:tcPr>
          <w:p>
            <w:pPr>
              <w:spacing w:after="0"/>
              <w:rPr>
                <w:sz w:val="2"/>
                <w:szCs w:val="2"/>
                <w:color w:val="auto"/>
              </w:rPr>
            </w:pPr>
          </w:p>
        </w:tc>
        <w:tc>
          <w:tcPr>
            <w:tcW w:w="12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40" w:type="dxa"/>
            <w:vAlign w:val="bottom"/>
            <w:vMerge w:val="restart"/>
          </w:tcPr>
          <w:p>
            <w:pPr>
              <w:ind w:left="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620" w:type="dxa"/>
            <w:vAlign w:val="bottom"/>
            <w:gridSpan w:val="2"/>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13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05/21/2026</w:t>
            </w:r>
          </w:p>
        </w:tc>
        <w:tc>
          <w:tcPr>
            <w:tcW w:w="25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4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VERASTEM, INC.,</w:t>
            </w:r>
          </w:p>
        </w:tc>
        <w:tc>
          <w:tcPr>
            <w:tcW w:w="1240" w:type="dxa"/>
            <w:vAlign w:val="bottom"/>
          </w:tcPr>
          <w:p>
            <w:pPr>
              <w:spacing w:after="0"/>
              <w:rPr>
                <w:sz w:val="11"/>
                <w:szCs w:val="11"/>
                <w:color w:val="auto"/>
              </w:rPr>
            </w:pPr>
          </w:p>
        </w:tc>
        <w:tc>
          <w:tcPr>
            <w:tcW w:w="1380" w:type="dxa"/>
            <w:vAlign w:val="bottom"/>
            <w:gridSpan w:val="3"/>
            <w:vMerge w:val="continue"/>
          </w:tcPr>
          <w:p>
            <w:pPr>
              <w:spacing w:after="0"/>
              <w:rPr>
                <w:sz w:val="11"/>
                <w:szCs w:val="11"/>
                <w:color w:val="auto"/>
              </w:rPr>
            </w:pPr>
          </w:p>
        </w:tc>
        <w:tc>
          <w:tcPr>
            <w:tcW w:w="25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400" w:type="dxa"/>
            <w:vAlign w:val="bottom"/>
            <w:gridSpan w:val="3"/>
            <w:vMerge w:val="continue"/>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4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117 KENDRICK ST., SUITE 500</w:t>
            </w: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220" w:type="dxa"/>
            <w:vAlign w:val="bottom"/>
            <w:tcBorders>
              <w:bottom w:val="single" w:sz="8" w:color="2C2C2C"/>
            </w:tcBorders>
          </w:tcPr>
          <w:p>
            <w:pPr>
              <w:spacing w:after="0"/>
              <w:rPr>
                <w:sz w:val="12"/>
                <w:szCs w:val="12"/>
                <w:color w:val="auto"/>
              </w:rPr>
            </w:pPr>
          </w:p>
        </w:tc>
        <w:tc>
          <w:tcPr>
            <w:tcW w:w="25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400" w:type="dxa"/>
            <w:vAlign w:val="bottom"/>
            <w:gridSpan w:val="3"/>
            <w:vMerge w:val="continue"/>
          </w:tcPr>
          <w:p>
            <w:pPr>
              <w:spacing w:after="0"/>
              <w:rPr>
                <w:sz w:val="9"/>
                <w:szCs w:val="9"/>
                <w:color w:val="auto"/>
              </w:rPr>
            </w:pPr>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NEEDHAM</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02494</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6"/>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320" w:type="dxa"/>
            <w:vAlign w:val="bottom"/>
          </w:tcPr>
          <w:p>
            <w:pPr>
              <w:spacing w:after="0"/>
              <w:rPr>
                <w:sz w:val="3"/>
                <w:szCs w:val="3"/>
                <w:color w:val="auto"/>
              </w:rPr>
            </w:pPr>
          </w:p>
        </w:tc>
        <w:tc>
          <w:tcPr>
            <w:tcW w:w="3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05/21/2026</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1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108,000</w:t>
            </w:r>
            <w:r>
              <w:rPr>
                <w:rFonts w:ascii="Times New Roman" w:cs="Times New Roman" w:eastAsia="Times New Roman" w:hAnsi="Times New Roman"/>
                <w:sz w:val="22"/>
                <w:szCs w:val="22"/>
                <w:color w:val="008000"/>
                <w:vertAlign w:val="superscript"/>
              </w:rPr>
              <w:t>(1)(2)</w:t>
            </w:r>
          </w:p>
        </w:tc>
        <w:tc>
          <w:tcPr>
            <w:tcW w:w="3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3"/>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108,000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60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gridSpan w:val="3"/>
          </w:tcPr>
          <w:p>
            <w:pPr>
              <w:ind w:left="1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320" w:type="dxa"/>
            <w:vAlign w:val="bottom"/>
          </w:tcPr>
          <w:p>
            <w:pPr>
              <w:spacing w:after="0"/>
              <w:rPr>
                <w:sz w:val="11"/>
                <w:szCs w:val="11"/>
                <w:color w:val="auto"/>
              </w:rPr>
            </w:pPr>
          </w:p>
        </w:tc>
        <w:tc>
          <w:tcPr>
            <w:tcW w:w="3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w w:val="97"/>
              </w:rPr>
              <w:t>Title</w:t>
            </w:r>
          </w:p>
        </w:tc>
        <w:tc>
          <w:tcPr>
            <w:tcW w:w="740" w:type="dxa"/>
            <w:vAlign w:val="bottom"/>
            <w:gridSpan w:val="3"/>
          </w:tcPr>
          <w:p>
            <w:pPr>
              <w:ind w:left="1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60" w:firstLine="7"/>
        <w:spacing w:after="0" w:line="244"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36,000 restricted stock units granted to the Reporting Person as an annual grant under the Issuer's Amended and Restated 2021 Equity Incentive Plan ("Annual Grant RSUs"). Each Annual Grant RSU represents the contingent right to receive one share of Common Stock. The Annual Grant RSUs vest in twelve substantially equal installments (rounded down to the nearest whole share on each vesting date except with respect to the final vesting date on which the remaining unvested portion shall vest). The first eleven installments shall vest beginning on the last day of each month over a period from June, 2026 to April, 2027 and the last installment shall vest on the earlier of (i) the day before the 2027 Annual Meeting of Stockholders is held or (ii) May 31, 2027, provided that the Reporting Person continues to serve as a director of the Issuer on each such vesting date.</w:t>
      </w:r>
    </w:p>
    <w:p>
      <w:pPr>
        <w:spacing w:after="0" w:line="26" w:lineRule="exact"/>
        <w:rPr>
          <w:rFonts w:ascii="Times New Roman" w:cs="Times New Roman" w:eastAsia="Times New Roman" w:hAnsi="Times New Roman"/>
          <w:sz w:val="13"/>
          <w:szCs w:val="13"/>
          <w:color w:val="008000"/>
        </w:rPr>
      </w:pPr>
    </w:p>
    <w:p>
      <w:pPr>
        <w:ind w:left="40" w:right="140" w:firstLine="7"/>
        <w:spacing w:after="0" w:line="245"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72,000 restricted stock units granted to the Reporting Person as an initial grant under the Issuer's Amended and Restated 2021 Equity Incentive Plan ("Initial Grant RSUs"). Each Initial Grant RSU represents the contingent right to receive one share of Common Stock. The Initial Grant RSUs vest in twelve substantially equal installments (rounded down to the nearest whole share on each vesting date except with respect to the final vesting date on which the remaining unvested portion shall vest) on each quarterly anniversary of May 21, 2026 (the "Start Date") until the award is fully vested on the date that is three (3) years from the Start Date, provided that the Reporting Person continues to serve as a director of the Issuer on each such vesting date.</w:t>
      </w:r>
    </w:p>
    <w:p>
      <w:pPr>
        <w:ind w:left="6580"/>
        <w:spacing w:after="0" w:line="181" w:lineRule="auto"/>
        <w:rPr>
          <w:sz w:val="20"/>
          <w:szCs w:val="20"/>
          <w:color w:val="auto"/>
        </w:rPr>
      </w:pPr>
      <w:r>
        <w:rPr>
          <w:rFonts w:ascii="Times New Roman" w:cs="Times New Roman" w:eastAsia="Times New Roman" w:hAnsi="Times New Roman"/>
          <w:sz w:val="17"/>
          <w:szCs w:val="17"/>
          <w:color w:val="0000FF"/>
        </w:rPr>
        <w:t xml:space="preserve">/s/ Daniel Calkins, Attorney in </w:t>
      </w:r>
      <w:r>
        <w:rPr>
          <w:rFonts w:ascii="Times New Roman" w:cs="Times New Roman" w:eastAsia="Times New Roman" w:hAnsi="Times New Roman"/>
          <w:sz w:val="33"/>
          <w:szCs w:val="33"/>
          <w:color w:val="0000FF"/>
          <w:vertAlign w:val="subscript"/>
        </w:rPr>
        <w:t>05/27/2026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47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747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55856" TargetMode="External"/><Relationship Id="rId14" Type="http://schemas.openxmlformats.org/officeDocument/2006/relationships/hyperlink" Target="http://www.sec.gov/cgi-bin/browse-edgar?action=getcompany&amp;CIK=00015261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2026-05-27T17:26:13Z</dcterms:created>
  <dcterms:modified xsi:type="dcterms:W3CDTF">2026-05-27T17:26:13Z</dcterms:modified>
</cp:coreProperties>
</file>